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b/>
          <w:bCs/>
          <w:sz w:val="32"/>
          <w:szCs w:val="32"/>
          <w:lang w:eastAsia="pl-PL"/>
        </w:rPr>
        <w:t>Formaty reklam:</w:t>
      </w:r>
      <w:r>
        <w:rPr>
          <w:rFonts w:eastAsia="Times New Roman" w:cs="Courier New" w:ascii="Courier New" w:hAnsi="Courier New"/>
          <w:sz w:val="32"/>
          <w:szCs w:val="32"/>
          <w:lang w:eastAsia="pl-PL"/>
        </w:rPr>
        <w:br/>
        <w:br/>
        <w:t>1 str. - 200 x280 mm  500zł netto</w:t>
        <w:br/>
        <w:t>1/2 str. -  200 x139 mm 270zł netto</w:t>
        <w:br/>
        <w:t>1/4 str. - 97x139 mm  180zł netto</w:t>
        <w:br/>
        <w:t>1/8 str. - 97x67 mm 120zł netto</w:t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32"/>
          <w:szCs w:val="32"/>
          <w:lang w:eastAsia="pl-PL"/>
        </w:rPr>
        <w:t xml:space="preserve">    </w:t>
      </w:r>
      <w:r>
        <w:rPr>
          <w:rFonts w:eastAsia="Times New Roman" w:cs="Courier New" w:ascii="Courier New" w:hAnsi="Courier New"/>
          <w:sz w:val="32"/>
          <w:szCs w:val="32"/>
          <w:lang w:eastAsia="pl-PL"/>
        </w:rPr>
        <w:t>Do cen należy doliczyć 23% VAT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32"/>
          <w:szCs w:val="32"/>
          <w:lang w:eastAsia="pl-PL"/>
        </w:rPr>
        <w:t xml:space="preserve"> </w:t>
      </w:r>
      <w:r>
        <w:rPr>
          <w:rFonts w:eastAsia="Times New Roman" w:cs="Courier New" w:ascii="Courier New" w:hAnsi="Courier New"/>
          <w:sz w:val="32"/>
          <w:szCs w:val="32"/>
          <w:lang w:eastAsia="pl-PL"/>
        </w:rPr>
        <w:br/>
        <w:t>Kolory CMYK, czarny 100 k, profil: Coated  Fogra 39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06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9c475b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9c475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LibreOffice/5.0.2.2$Windows_x86 LibreOffice_project/37b43f919e4de5eeaca9b9755ed688758a8251fe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2015-11-24T12:40:00Z</dcterms:created>
  <dc:creator>asus</dc:creator>
  <dc:language>pl-PL</dc:language>
  <dcterms:modified xsi:type="dcterms:W3CDTF">2017-03-09T14:33:41Z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